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0B0" w:rsidRPr="000E00CE" w:rsidRDefault="000140B0" w:rsidP="000140B0">
      <w:pPr>
        <w:spacing w:line="500" w:lineRule="exact"/>
        <w:jc w:val="center"/>
        <w:rPr>
          <w:rFonts w:ascii="华文中宋" w:eastAsia="华文中宋" w:hAnsi="华文中宋"/>
          <w:sz w:val="44"/>
          <w:szCs w:val="44"/>
        </w:rPr>
      </w:pPr>
      <w:r w:rsidRPr="000E00CE">
        <w:rPr>
          <w:rFonts w:ascii="华文中宋" w:eastAsia="华文中宋" w:hAnsi="华文中宋" w:hint="eastAsia"/>
          <w:sz w:val="44"/>
          <w:szCs w:val="44"/>
        </w:rPr>
        <w:t>江南大学教育发展基金会</w:t>
      </w:r>
    </w:p>
    <w:p w:rsidR="000140B0" w:rsidRPr="000E00CE" w:rsidRDefault="000140B0" w:rsidP="000140B0">
      <w:pPr>
        <w:spacing w:line="500" w:lineRule="exact"/>
        <w:jc w:val="center"/>
        <w:rPr>
          <w:rFonts w:ascii="华文中宋" w:eastAsia="华文中宋" w:hAnsi="华文中宋"/>
          <w:sz w:val="44"/>
          <w:szCs w:val="44"/>
        </w:rPr>
      </w:pPr>
      <w:r w:rsidRPr="000E00CE">
        <w:rPr>
          <w:rFonts w:ascii="华文中宋" w:eastAsia="华文中宋" w:hAnsi="华文中宋" w:hint="eastAsia"/>
          <w:sz w:val="44"/>
          <w:szCs w:val="44"/>
        </w:rPr>
        <w:t>接受实物捐赠管理办法（试行）</w:t>
      </w:r>
    </w:p>
    <w:p w:rsidR="000140B0" w:rsidRDefault="000140B0" w:rsidP="000140B0">
      <w:pPr>
        <w:adjustRightInd w:val="0"/>
        <w:snapToGrid w:val="0"/>
        <w:spacing w:line="500" w:lineRule="exact"/>
        <w:jc w:val="center"/>
        <w:rPr>
          <w:rFonts w:ascii="仿宋_GB2312" w:eastAsia="仿宋_GB2312" w:hAnsi="Calibri"/>
          <w:color w:val="000000"/>
          <w:sz w:val="32"/>
          <w:szCs w:val="32"/>
        </w:rPr>
      </w:pPr>
      <w:r w:rsidRPr="009D21AD">
        <w:rPr>
          <w:rFonts w:ascii="仿宋_GB2312" w:eastAsia="仿宋_GB2312" w:hAnsi="Calibri" w:hint="eastAsia"/>
          <w:color w:val="000000"/>
          <w:sz w:val="32"/>
          <w:szCs w:val="32"/>
        </w:rPr>
        <w:t>（</w:t>
      </w:r>
      <w:r>
        <w:rPr>
          <w:rFonts w:ascii="仿宋_GB2312" w:eastAsia="仿宋_GB2312" w:hAnsi="Calibri" w:hint="eastAsia"/>
          <w:color w:val="000000"/>
          <w:sz w:val="32"/>
          <w:szCs w:val="32"/>
        </w:rPr>
        <w:t>江南大学教育发展基金会理事会</w:t>
      </w:r>
      <w:r w:rsidRPr="009D21AD">
        <w:rPr>
          <w:rFonts w:ascii="仿宋_GB2312" w:eastAsia="仿宋_GB2312" w:hAnsi="Calibri" w:hint="eastAsia"/>
          <w:color w:val="000000"/>
          <w:sz w:val="32"/>
          <w:szCs w:val="32"/>
        </w:rPr>
        <w:t>二届八次会议通过）</w:t>
      </w:r>
    </w:p>
    <w:p w:rsidR="000140B0" w:rsidRPr="000E00CE" w:rsidRDefault="000140B0" w:rsidP="000140B0">
      <w:pPr>
        <w:rPr>
          <w:sz w:val="32"/>
          <w:szCs w:val="32"/>
        </w:rPr>
      </w:pPr>
    </w:p>
    <w:p w:rsidR="000140B0" w:rsidRPr="007E5D82" w:rsidRDefault="000140B0" w:rsidP="000140B0">
      <w:pPr>
        <w:adjustRightInd w:val="0"/>
        <w:snapToGrid w:val="0"/>
        <w:spacing w:line="500" w:lineRule="exact"/>
        <w:jc w:val="center"/>
        <w:rPr>
          <w:rFonts w:ascii="仿宋_GB2312" w:eastAsia="仿宋_GB2312"/>
          <w:b/>
          <w:color w:val="000000"/>
          <w:sz w:val="28"/>
          <w:szCs w:val="28"/>
        </w:rPr>
      </w:pPr>
      <w:r w:rsidRPr="007E5D82">
        <w:rPr>
          <w:rFonts w:ascii="仿宋_GB2312" w:eastAsia="仿宋_GB2312" w:hint="eastAsia"/>
          <w:b/>
          <w:color w:val="000000"/>
          <w:sz w:val="28"/>
          <w:szCs w:val="28"/>
        </w:rPr>
        <w:t>第一章  总则</w:t>
      </w:r>
    </w:p>
    <w:p w:rsidR="000140B0" w:rsidRPr="007E5D82" w:rsidRDefault="000140B0" w:rsidP="000140B0">
      <w:pPr>
        <w:adjustRightInd w:val="0"/>
        <w:snapToGrid w:val="0"/>
        <w:spacing w:line="500" w:lineRule="exact"/>
        <w:ind w:firstLineChars="200" w:firstLine="560"/>
        <w:rPr>
          <w:rFonts w:ascii="仿宋_GB2312" w:eastAsia="仿宋_GB2312"/>
          <w:color w:val="000000"/>
          <w:sz w:val="28"/>
          <w:szCs w:val="28"/>
        </w:rPr>
      </w:pPr>
      <w:r w:rsidRPr="007E5D82">
        <w:rPr>
          <w:rFonts w:ascii="仿宋_GB2312" w:eastAsia="仿宋_GB2312" w:hint="eastAsia"/>
          <w:color w:val="000000"/>
          <w:sz w:val="28"/>
          <w:szCs w:val="28"/>
        </w:rPr>
        <w:t>第一条  为充分发挥广大校友及社会各界捐赠在学校建设与发展中的重要作用，规范接受实物捐赠工作，保证捐赠物品妥善管理和使用，保障捐赠者和学校双方的权益,依照《中华人民共和国慈善法》、《中华人民共和国公益事业捐赠法》、《基金会管理条例》的有关规定，结合学校实际，特制定本办法。</w:t>
      </w:r>
    </w:p>
    <w:p w:rsidR="000140B0" w:rsidRPr="007E5D82" w:rsidRDefault="000140B0" w:rsidP="000140B0">
      <w:pPr>
        <w:adjustRightInd w:val="0"/>
        <w:snapToGrid w:val="0"/>
        <w:spacing w:line="500" w:lineRule="exact"/>
        <w:ind w:firstLineChars="200" w:firstLine="560"/>
        <w:rPr>
          <w:rFonts w:ascii="仿宋_GB2312" w:eastAsia="仿宋_GB2312"/>
          <w:color w:val="000000"/>
          <w:sz w:val="28"/>
          <w:szCs w:val="28"/>
        </w:rPr>
      </w:pPr>
    </w:p>
    <w:p w:rsidR="000140B0" w:rsidRPr="007E5D82" w:rsidRDefault="000140B0" w:rsidP="000140B0">
      <w:pPr>
        <w:adjustRightInd w:val="0"/>
        <w:snapToGrid w:val="0"/>
        <w:spacing w:line="500" w:lineRule="exact"/>
        <w:jc w:val="center"/>
        <w:rPr>
          <w:rFonts w:ascii="仿宋_GB2312" w:eastAsia="仿宋_GB2312"/>
          <w:b/>
          <w:color w:val="000000"/>
          <w:sz w:val="28"/>
          <w:szCs w:val="28"/>
        </w:rPr>
      </w:pPr>
      <w:r w:rsidRPr="007E5D82">
        <w:rPr>
          <w:rFonts w:ascii="仿宋_GB2312" w:eastAsia="仿宋_GB2312" w:hint="eastAsia"/>
          <w:b/>
          <w:color w:val="000000"/>
          <w:sz w:val="28"/>
          <w:szCs w:val="28"/>
        </w:rPr>
        <w:t>第二章  受赠管理</w:t>
      </w:r>
    </w:p>
    <w:p w:rsidR="000140B0" w:rsidRPr="007E5D82" w:rsidRDefault="000140B0" w:rsidP="000140B0">
      <w:pPr>
        <w:adjustRightInd w:val="0"/>
        <w:snapToGrid w:val="0"/>
        <w:spacing w:line="500" w:lineRule="exact"/>
        <w:ind w:firstLineChars="200" w:firstLine="560"/>
        <w:rPr>
          <w:rFonts w:ascii="仿宋_GB2312" w:eastAsia="仿宋_GB2312"/>
          <w:color w:val="000000"/>
          <w:sz w:val="28"/>
          <w:szCs w:val="28"/>
        </w:rPr>
      </w:pPr>
      <w:r w:rsidRPr="007E5D82">
        <w:rPr>
          <w:rFonts w:ascii="仿宋_GB2312" w:eastAsia="仿宋_GB2312" w:hint="eastAsia"/>
          <w:color w:val="000000"/>
          <w:sz w:val="28"/>
          <w:szCs w:val="28"/>
        </w:rPr>
        <w:t>第二条  江南大学教育发展基金会（以下简称“基金会”）是在江苏省民政厅正式注册成立的非公募基金会，属非营利性社会组织。</w:t>
      </w:r>
      <w:r w:rsidRPr="007E5D82">
        <w:rPr>
          <w:rFonts w:ascii="仿宋_GB2312" w:eastAsia="仿宋_GB2312" w:hint="eastAsia"/>
          <w:sz w:val="28"/>
          <w:szCs w:val="28"/>
        </w:rPr>
        <w:t>基金会可以接受来自</w:t>
      </w:r>
      <w:r w:rsidRPr="007E5D82">
        <w:rPr>
          <w:rFonts w:ascii="仿宋_GB2312" w:eastAsia="仿宋_GB2312" w:hint="eastAsia"/>
          <w:color w:val="0B0B0B"/>
          <w:sz w:val="28"/>
          <w:szCs w:val="28"/>
        </w:rPr>
        <w:t>政府、企事业单位、社会组织、校友或其他个人的实物捐赠。</w:t>
      </w:r>
      <w:r w:rsidRPr="007E5D82">
        <w:rPr>
          <w:rFonts w:ascii="仿宋_GB2312" w:eastAsia="仿宋_GB2312" w:hint="eastAsia"/>
          <w:color w:val="000000"/>
          <w:sz w:val="28"/>
          <w:szCs w:val="28"/>
        </w:rPr>
        <w:t>基金会秘书处负责接受实物捐赠的日常工作。</w:t>
      </w:r>
    </w:p>
    <w:p w:rsidR="000140B0" w:rsidRPr="007E5D82" w:rsidRDefault="000140B0" w:rsidP="000140B0">
      <w:pPr>
        <w:adjustRightInd w:val="0"/>
        <w:snapToGrid w:val="0"/>
        <w:spacing w:line="500" w:lineRule="exact"/>
        <w:ind w:firstLineChars="200" w:firstLine="560"/>
        <w:rPr>
          <w:rFonts w:ascii="仿宋_GB2312" w:eastAsia="仿宋_GB2312"/>
          <w:color w:val="0B0B0B"/>
          <w:sz w:val="28"/>
          <w:szCs w:val="28"/>
        </w:rPr>
      </w:pPr>
      <w:r w:rsidRPr="007E5D82">
        <w:rPr>
          <w:rFonts w:ascii="仿宋_GB2312" w:eastAsia="仿宋_GB2312" w:hint="eastAsia"/>
          <w:color w:val="0B0B0B"/>
          <w:sz w:val="28"/>
          <w:szCs w:val="28"/>
        </w:rPr>
        <w:t>第三条  基金会秘书处负责实物捐赠协议的审核管理及捐赠登记、统计等工作，接受捐赠人的咨询，每年度向基金会理事会报告接受实物捐赠的有关情况。</w:t>
      </w:r>
    </w:p>
    <w:p w:rsidR="000140B0" w:rsidRPr="007E5D82" w:rsidRDefault="000140B0" w:rsidP="000140B0">
      <w:pPr>
        <w:adjustRightInd w:val="0"/>
        <w:snapToGrid w:val="0"/>
        <w:spacing w:line="500" w:lineRule="exact"/>
        <w:ind w:firstLineChars="200" w:firstLine="560"/>
        <w:rPr>
          <w:rFonts w:ascii="仿宋_GB2312" w:eastAsia="仿宋_GB2312"/>
          <w:color w:val="0B0B0B"/>
          <w:sz w:val="28"/>
          <w:szCs w:val="28"/>
        </w:rPr>
      </w:pPr>
      <w:r w:rsidRPr="007E5D82">
        <w:rPr>
          <w:rFonts w:ascii="仿宋_GB2312" w:eastAsia="仿宋_GB2312" w:hint="eastAsia"/>
          <w:color w:val="0B0B0B"/>
          <w:sz w:val="28"/>
          <w:szCs w:val="28"/>
        </w:rPr>
        <w:t>第四条  基金会应就捐赠的实物与受赠人签署捐赠协议，明确捐赠实物的名称、种类、数量、质量、价值和用途等情况。</w:t>
      </w:r>
    </w:p>
    <w:p w:rsidR="000140B0" w:rsidRPr="007E5D82" w:rsidRDefault="000140B0" w:rsidP="000140B0">
      <w:pPr>
        <w:adjustRightInd w:val="0"/>
        <w:snapToGrid w:val="0"/>
        <w:spacing w:line="500" w:lineRule="exact"/>
        <w:ind w:firstLineChars="200" w:firstLine="560"/>
        <w:rPr>
          <w:rFonts w:ascii="仿宋_GB2312" w:eastAsia="仿宋_GB2312"/>
          <w:color w:val="0B0B0B"/>
          <w:sz w:val="28"/>
          <w:szCs w:val="28"/>
        </w:rPr>
      </w:pPr>
      <w:r w:rsidRPr="007E5D82">
        <w:rPr>
          <w:rFonts w:ascii="仿宋_GB2312" w:eastAsia="仿宋_GB2312" w:hint="eastAsia"/>
          <w:color w:val="0B0B0B"/>
          <w:sz w:val="28"/>
          <w:szCs w:val="28"/>
        </w:rPr>
        <w:t>第五条  基金会接受捐赠的实物，应当按照以下方法确定其入账价值：</w:t>
      </w:r>
    </w:p>
    <w:p w:rsidR="000140B0" w:rsidRPr="007E5D82" w:rsidRDefault="000140B0" w:rsidP="000140B0">
      <w:pPr>
        <w:adjustRightInd w:val="0"/>
        <w:snapToGrid w:val="0"/>
        <w:spacing w:line="500" w:lineRule="exact"/>
        <w:ind w:firstLineChars="200" w:firstLine="560"/>
        <w:rPr>
          <w:rFonts w:ascii="仿宋_GB2312" w:eastAsia="仿宋_GB2312"/>
          <w:color w:val="0B0B0B"/>
          <w:sz w:val="28"/>
          <w:szCs w:val="28"/>
        </w:rPr>
      </w:pPr>
      <w:r w:rsidRPr="007E5D82">
        <w:rPr>
          <w:rFonts w:ascii="仿宋_GB2312" w:eastAsia="仿宋_GB2312" w:hint="eastAsia"/>
          <w:color w:val="0B0B0B"/>
          <w:sz w:val="28"/>
          <w:szCs w:val="28"/>
        </w:rPr>
        <w:t>1.如果捐赠方提供了有关凭据（如发票）的，应当按照凭据上标明的金额，作为入账价值。如果凭据上标明的金额与受赠资产公允价值相差较大的，</w:t>
      </w:r>
      <w:r w:rsidRPr="007E5D82">
        <w:rPr>
          <w:rFonts w:ascii="仿宋_GB2312" w:eastAsia="仿宋_GB2312" w:hint="eastAsia"/>
          <w:sz w:val="28"/>
          <w:szCs w:val="28"/>
        </w:rPr>
        <w:t>受赠资产应当以其公允价值作为其</w:t>
      </w:r>
      <w:r w:rsidRPr="007E5D82">
        <w:rPr>
          <w:rFonts w:ascii="仿宋_GB2312" w:eastAsia="仿宋_GB2312" w:hint="eastAsia"/>
          <w:color w:val="0B0B0B"/>
          <w:sz w:val="28"/>
          <w:szCs w:val="28"/>
        </w:rPr>
        <w:t>入账价值。</w:t>
      </w:r>
    </w:p>
    <w:p w:rsidR="000140B0" w:rsidRPr="007E5D82" w:rsidRDefault="000140B0" w:rsidP="000140B0">
      <w:pPr>
        <w:adjustRightInd w:val="0"/>
        <w:snapToGrid w:val="0"/>
        <w:spacing w:line="500" w:lineRule="exact"/>
        <w:ind w:firstLineChars="200" w:firstLine="560"/>
        <w:rPr>
          <w:rFonts w:ascii="仿宋_GB2312" w:eastAsia="仿宋_GB2312"/>
          <w:color w:val="0B0B0B"/>
          <w:sz w:val="28"/>
          <w:szCs w:val="28"/>
        </w:rPr>
      </w:pPr>
      <w:r w:rsidRPr="007E5D82">
        <w:rPr>
          <w:rFonts w:ascii="仿宋_GB2312" w:eastAsia="仿宋_GB2312" w:hint="eastAsia"/>
          <w:color w:val="0B0B0B"/>
          <w:sz w:val="28"/>
          <w:szCs w:val="28"/>
        </w:rPr>
        <w:t>2.如果捐赠方没有提供有关凭据的，受赠资产应当以其公允价值</w:t>
      </w:r>
      <w:r w:rsidRPr="007E5D82">
        <w:rPr>
          <w:rFonts w:ascii="仿宋_GB2312" w:eastAsia="仿宋_GB2312" w:hint="eastAsia"/>
          <w:color w:val="0B0B0B"/>
          <w:sz w:val="28"/>
          <w:szCs w:val="28"/>
        </w:rPr>
        <w:lastRenderedPageBreak/>
        <w:t>作为入账价值。</w:t>
      </w:r>
    </w:p>
    <w:p w:rsidR="000140B0" w:rsidRPr="007E5D82" w:rsidRDefault="000140B0" w:rsidP="000140B0">
      <w:pPr>
        <w:adjustRightInd w:val="0"/>
        <w:snapToGrid w:val="0"/>
        <w:spacing w:line="500" w:lineRule="exact"/>
        <w:ind w:firstLineChars="200" w:firstLine="560"/>
        <w:rPr>
          <w:rFonts w:ascii="仿宋_GB2312" w:eastAsia="仿宋_GB2312"/>
          <w:color w:val="0B0B0B"/>
          <w:sz w:val="28"/>
          <w:szCs w:val="28"/>
        </w:rPr>
      </w:pPr>
      <w:r w:rsidRPr="007E5D82">
        <w:rPr>
          <w:rFonts w:ascii="仿宋_GB2312" w:eastAsia="仿宋_GB2312" w:hint="eastAsia"/>
          <w:color w:val="0B0B0B"/>
          <w:sz w:val="28"/>
          <w:szCs w:val="28"/>
        </w:rPr>
        <w:t>3.公允价值的确定可遵循如下原则：</w:t>
      </w:r>
    </w:p>
    <w:p w:rsidR="000140B0" w:rsidRPr="007E5D82" w:rsidRDefault="000140B0" w:rsidP="000140B0">
      <w:pPr>
        <w:adjustRightInd w:val="0"/>
        <w:snapToGrid w:val="0"/>
        <w:spacing w:line="500" w:lineRule="exact"/>
        <w:ind w:firstLineChars="200" w:firstLine="560"/>
        <w:rPr>
          <w:rFonts w:ascii="仿宋_GB2312" w:eastAsia="仿宋_GB2312"/>
          <w:color w:val="0B0B0B"/>
          <w:sz w:val="28"/>
          <w:szCs w:val="28"/>
        </w:rPr>
      </w:pPr>
      <w:r w:rsidRPr="007E5D82">
        <w:rPr>
          <w:rFonts w:ascii="仿宋_GB2312" w:eastAsia="仿宋_GB2312" w:hint="eastAsia"/>
          <w:color w:val="0B0B0B"/>
          <w:sz w:val="28"/>
          <w:szCs w:val="28"/>
        </w:rPr>
        <w:t>（1）如果同类或者类似资产存在活跃市场的，应当按照同类或者类似资产的市场价格确定公允价值。</w:t>
      </w:r>
    </w:p>
    <w:p w:rsidR="000140B0" w:rsidRPr="007E5D82" w:rsidRDefault="000140B0" w:rsidP="000140B0">
      <w:pPr>
        <w:adjustRightInd w:val="0"/>
        <w:snapToGrid w:val="0"/>
        <w:spacing w:line="500" w:lineRule="exact"/>
        <w:ind w:firstLineChars="200" w:firstLine="560"/>
        <w:rPr>
          <w:rFonts w:ascii="仿宋_GB2312" w:eastAsia="仿宋_GB2312"/>
          <w:color w:val="0B0B0B"/>
          <w:sz w:val="28"/>
          <w:szCs w:val="28"/>
        </w:rPr>
      </w:pPr>
      <w:r w:rsidRPr="007E5D82">
        <w:rPr>
          <w:rFonts w:ascii="仿宋_GB2312" w:eastAsia="仿宋_GB2312" w:hint="eastAsia"/>
          <w:color w:val="0B0B0B"/>
          <w:sz w:val="28"/>
          <w:szCs w:val="28"/>
        </w:rPr>
        <w:t>（2）如果同类或类似资产不存在活跃市场，或者无法找到同类或者类似资产的，应当聘请评估机构进行估价，并出具价值评估报告。没有采购发票的大宗物品，必须由评估机构认定。</w:t>
      </w:r>
    </w:p>
    <w:p w:rsidR="000140B0" w:rsidRPr="007E5D82" w:rsidRDefault="000140B0" w:rsidP="000140B0">
      <w:pPr>
        <w:adjustRightInd w:val="0"/>
        <w:snapToGrid w:val="0"/>
        <w:spacing w:line="500" w:lineRule="exact"/>
        <w:ind w:firstLineChars="200" w:firstLine="560"/>
        <w:rPr>
          <w:rFonts w:ascii="仿宋_GB2312" w:eastAsia="仿宋_GB2312"/>
          <w:color w:val="0B0B0B"/>
          <w:sz w:val="28"/>
          <w:szCs w:val="28"/>
        </w:rPr>
      </w:pPr>
      <w:r w:rsidRPr="007E5D82">
        <w:rPr>
          <w:rFonts w:ascii="仿宋_GB2312" w:eastAsia="仿宋_GB2312" w:hint="eastAsia"/>
          <w:color w:val="0B0B0B"/>
          <w:sz w:val="28"/>
          <w:szCs w:val="28"/>
        </w:rPr>
        <w:t>4.无法评估或经评估无法确认价格的，基金会不得计入捐赠收入，不得开具捐赠专用收据，应当另行造册登记。</w:t>
      </w:r>
    </w:p>
    <w:p w:rsidR="000140B0" w:rsidRPr="007E5D82" w:rsidRDefault="000140B0" w:rsidP="000140B0">
      <w:pPr>
        <w:adjustRightInd w:val="0"/>
        <w:snapToGrid w:val="0"/>
        <w:spacing w:line="500" w:lineRule="exact"/>
        <w:ind w:firstLineChars="200" w:firstLine="560"/>
        <w:rPr>
          <w:rFonts w:ascii="仿宋_GB2312" w:eastAsia="仿宋_GB2312"/>
          <w:color w:val="0B0B0B"/>
          <w:sz w:val="28"/>
          <w:szCs w:val="28"/>
        </w:rPr>
      </w:pPr>
      <w:r w:rsidRPr="007E5D82">
        <w:rPr>
          <w:rFonts w:ascii="仿宋_GB2312" w:eastAsia="仿宋_GB2312" w:hint="eastAsia"/>
          <w:color w:val="0B0B0B"/>
          <w:sz w:val="28"/>
          <w:szCs w:val="28"/>
        </w:rPr>
        <w:t>第六条  基金会对于以实物形式进行的捐赠，应当在实际收到并确认公允价值后开具捐赠专用收据。受赠财产未经基金会验收确认，由捐赠人直接转移给受助人或者其他第三方的，不得作为基金会的捐赠收入，不得开具捐赠专用收据。</w:t>
      </w:r>
    </w:p>
    <w:p w:rsidR="000140B0" w:rsidRPr="007E5D82" w:rsidRDefault="000140B0" w:rsidP="000140B0">
      <w:pPr>
        <w:adjustRightInd w:val="0"/>
        <w:snapToGrid w:val="0"/>
        <w:spacing w:line="500" w:lineRule="exact"/>
        <w:ind w:firstLineChars="200" w:firstLine="560"/>
        <w:rPr>
          <w:rFonts w:ascii="仿宋_GB2312" w:eastAsia="仿宋_GB2312"/>
          <w:color w:val="0B0B0B"/>
          <w:sz w:val="28"/>
          <w:szCs w:val="28"/>
        </w:rPr>
      </w:pPr>
      <w:r w:rsidRPr="007E5D82">
        <w:rPr>
          <w:rFonts w:ascii="仿宋_GB2312" w:eastAsia="仿宋_GB2312" w:hint="eastAsia"/>
          <w:color w:val="0B0B0B"/>
          <w:sz w:val="28"/>
          <w:szCs w:val="28"/>
        </w:rPr>
        <w:t>第七条  基金会对于以实物形式进行的捐赠，捐赠专用收据种类栏应标明“实物”；并在捐赠项目栏填写实物名称、单价、数量、合计总价。捐赠实物品种较多的，可在票据上标明“详见清单附件”，清单一式三份，一份附于票据记账联后入账，一份注明“已清点交接”字样，加盖基金会公章，附于收据联后，交由捐赠者保存，一份由基金会管理人员进行备案保管。</w:t>
      </w:r>
    </w:p>
    <w:p w:rsidR="000140B0" w:rsidRPr="007E5D82" w:rsidRDefault="000140B0" w:rsidP="000140B0">
      <w:pPr>
        <w:adjustRightInd w:val="0"/>
        <w:snapToGrid w:val="0"/>
        <w:spacing w:line="500" w:lineRule="exact"/>
        <w:ind w:firstLineChars="200" w:firstLine="560"/>
        <w:rPr>
          <w:rFonts w:ascii="仿宋_GB2312" w:eastAsia="仿宋_GB2312"/>
          <w:color w:val="0B0B0B"/>
          <w:sz w:val="28"/>
          <w:szCs w:val="28"/>
        </w:rPr>
      </w:pPr>
      <w:r w:rsidRPr="007E5D82">
        <w:rPr>
          <w:rFonts w:ascii="仿宋_GB2312" w:eastAsia="仿宋_GB2312" w:hint="eastAsia"/>
          <w:color w:val="0B0B0B"/>
          <w:sz w:val="28"/>
          <w:szCs w:val="28"/>
        </w:rPr>
        <w:t>第八条  基金会应指定专人负责实物的交接与管理，并建立相应的实物捐赠档案。捐赠档案应包含捐赠单位、物品情况，管理人和保管地点等信息。</w:t>
      </w:r>
    </w:p>
    <w:p w:rsidR="000140B0" w:rsidRPr="007E5D82" w:rsidRDefault="000140B0" w:rsidP="000140B0">
      <w:pPr>
        <w:adjustRightInd w:val="0"/>
        <w:snapToGrid w:val="0"/>
        <w:spacing w:line="500" w:lineRule="exact"/>
        <w:ind w:firstLineChars="200" w:firstLine="560"/>
        <w:rPr>
          <w:rFonts w:ascii="仿宋_GB2312" w:eastAsia="仿宋_GB2312"/>
          <w:color w:val="0B0B0B"/>
          <w:sz w:val="28"/>
          <w:szCs w:val="28"/>
        </w:rPr>
      </w:pPr>
      <w:r w:rsidRPr="007E5D82">
        <w:rPr>
          <w:rFonts w:ascii="仿宋_GB2312" w:eastAsia="仿宋_GB2312" w:hint="eastAsia"/>
          <w:color w:val="0B0B0B"/>
          <w:sz w:val="28"/>
          <w:szCs w:val="28"/>
        </w:rPr>
        <w:t>第九条  通过基金会捐赠给学院或其他部门（单位）的实物，基金会在建立捐赠档案后，应及时与学院或相关部门（单位）办理交接手续，注明具体的管理人员、保管地点等相关信息。基金会秘书处有权进行实地查看。</w:t>
      </w:r>
    </w:p>
    <w:p w:rsidR="000140B0" w:rsidRPr="007E5D82" w:rsidRDefault="000140B0" w:rsidP="000140B0">
      <w:pPr>
        <w:adjustRightInd w:val="0"/>
        <w:snapToGrid w:val="0"/>
        <w:spacing w:line="500" w:lineRule="exact"/>
        <w:ind w:firstLineChars="200" w:firstLine="560"/>
        <w:rPr>
          <w:rFonts w:ascii="仿宋_GB2312" w:eastAsia="仿宋_GB2312"/>
          <w:color w:val="0B0B0B"/>
          <w:sz w:val="28"/>
          <w:szCs w:val="28"/>
        </w:rPr>
      </w:pPr>
      <w:r w:rsidRPr="007E5D82">
        <w:rPr>
          <w:rFonts w:ascii="仿宋_GB2312" w:eastAsia="仿宋_GB2312" w:hint="eastAsia"/>
          <w:color w:val="0B0B0B"/>
          <w:sz w:val="28"/>
          <w:szCs w:val="28"/>
        </w:rPr>
        <w:t>第十条  基金会应当加强资产管理，配备资产管理人员，建立定</w:t>
      </w:r>
      <w:r w:rsidRPr="007E5D82">
        <w:rPr>
          <w:rFonts w:ascii="仿宋_GB2312" w:eastAsia="仿宋_GB2312" w:hint="eastAsia"/>
          <w:color w:val="0B0B0B"/>
          <w:sz w:val="28"/>
          <w:szCs w:val="28"/>
        </w:rPr>
        <w:lastRenderedPageBreak/>
        <w:t>期盘点制度，对非现金资产进行登记和管理，做到账物相符。</w:t>
      </w:r>
    </w:p>
    <w:p w:rsidR="000140B0" w:rsidRPr="007E5D82" w:rsidRDefault="000140B0" w:rsidP="000140B0">
      <w:pPr>
        <w:adjustRightInd w:val="0"/>
        <w:snapToGrid w:val="0"/>
        <w:spacing w:line="500" w:lineRule="exact"/>
        <w:ind w:firstLineChars="200" w:firstLine="560"/>
        <w:rPr>
          <w:rFonts w:ascii="仿宋_GB2312" w:eastAsia="仿宋_GB2312"/>
          <w:color w:val="0B0B0B"/>
          <w:sz w:val="28"/>
          <w:szCs w:val="28"/>
        </w:rPr>
      </w:pPr>
      <w:r w:rsidRPr="007E5D82">
        <w:rPr>
          <w:rFonts w:ascii="仿宋_GB2312" w:eastAsia="仿宋_GB2312" w:hint="eastAsia"/>
          <w:color w:val="0B0B0B"/>
          <w:sz w:val="28"/>
          <w:szCs w:val="28"/>
        </w:rPr>
        <w:t>第十一条  捐赠人有权查询捐赠物资的使用、管理情况，对于捐赠人的查询，基金会应及时如实答复。</w:t>
      </w:r>
    </w:p>
    <w:p w:rsidR="000140B0" w:rsidRPr="007E5D82" w:rsidRDefault="000140B0" w:rsidP="000140B0">
      <w:pPr>
        <w:adjustRightInd w:val="0"/>
        <w:snapToGrid w:val="0"/>
        <w:spacing w:line="500" w:lineRule="exact"/>
        <w:ind w:firstLineChars="200" w:firstLine="560"/>
        <w:rPr>
          <w:rFonts w:ascii="仿宋_GB2312" w:eastAsia="仿宋_GB2312"/>
          <w:color w:val="0B0B0B"/>
          <w:sz w:val="28"/>
          <w:szCs w:val="28"/>
        </w:rPr>
      </w:pPr>
      <w:r w:rsidRPr="007E5D82">
        <w:rPr>
          <w:rFonts w:ascii="仿宋_GB2312" w:eastAsia="仿宋_GB2312" w:hint="eastAsia"/>
          <w:color w:val="0B0B0B"/>
          <w:sz w:val="28"/>
          <w:szCs w:val="28"/>
        </w:rPr>
        <w:t>第十二条  所有捐赠物资受法律保护，任何单位和个人不得私自扣留、挪用和损毁。</w:t>
      </w:r>
    </w:p>
    <w:p w:rsidR="000140B0" w:rsidRPr="007E5D82" w:rsidRDefault="000140B0" w:rsidP="000140B0">
      <w:pPr>
        <w:adjustRightInd w:val="0"/>
        <w:snapToGrid w:val="0"/>
        <w:spacing w:line="500" w:lineRule="exact"/>
        <w:jc w:val="center"/>
        <w:rPr>
          <w:rFonts w:ascii="仿宋_GB2312" w:eastAsia="仿宋_GB2312"/>
          <w:b/>
          <w:color w:val="0B0B0B"/>
          <w:sz w:val="28"/>
          <w:szCs w:val="28"/>
        </w:rPr>
      </w:pPr>
    </w:p>
    <w:p w:rsidR="000140B0" w:rsidRPr="007E5D82" w:rsidRDefault="000140B0" w:rsidP="000140B0">
      <w:pPr>
        <w:adjustRightInd w:val="0"/>
        <w:snapToGrid w:val="0"/>
        <w:spacing w:line="500" w:lineRule="exact"/>
        <w:jc w:val="center"/>
        <w:rPr>
          <w:rFonts w:ascii="仿宋_GB2312" w:eastAsia="仿宋_GB2312"/>
          <w:b/>
          <w:color w:val="0B0B0B"/>
          <w:sz w:val="28"/>
          <w:szCs w:val="28"/>
        </w:rPr>
      </w:pPr>
      <w:r w:rsidRPr="007E5D82">
        <w:rPr>
          <w:rFonts w:ascii="仿宋_GB2312" w:eastAsia="仿宋_GB2312" w:hint="eastAsia"/>
          <w:b/>
          <w:color w:val="0B0B0B"/>
          <w:sz w:val="28"/>
          <w:szCs w:val="28"/>
        </w:rPr>
        <w:t>第三章  附则</w:t>
      </w:r>
    </w:p>
    <w:p w:rsidR="000140B0" w:rsidRPr="007E5D82" w:rsidRDefault="000140B0" w:rsidP="000140B0">
      <w:pPr>
        <w:adjustRightInd w:val="0"/>
        <w:snapToGrid w:val="0"/>
        <w:spacing w:line="500" w:lineRule="exact"/>
        <w:ind w:firstLine="645"/>
        <w:rPr>
          <w:rFonts w:ascii="仿宋_GB2312" w:eastAsia="仿宋_GB2312"/>
          <w:color w:val="0B0B0B"/>
          <w:sz w:val="28"/>
          <w:szCs w:val="28"/>
        </w:rPr>
      </w:pPr>
      <w:r w:rsidRPr="007E5D82">
        <w:rPr>
          <w:rFonts w:ascii="仿宋_GB2312" w:eastAsia="仿宋_GB2312" w:hint="eastAsia"/>
          <w:color w:val="0B0B0B"/>
          <w:sz w:val="28"/>
          <w:szCs w:val="28"/>
        </w:rPr>
        <w:t>第十三条  本办法</w:t>
      </w:r>
      <w:r>
        <w:rPr>
          <w:rFonts w:ascii="仿宋_GB2312" w:eastAsia="仿宋_GB2312" w:hint="eastAsia"/>
          <w:color w:val="0B0B0B"/>
          <w:sz w:val="28"/>
          <w:szCs w:val="28"/>
        </w:rPr>
        <w:t>自公布之日起执行。</w:t>
      </w:r>
      <w:r w:rsidRPr="007E5D82">
        <w:rPr>
          <w:rFonts w:ascii="仿宋_GB2312" w:eastAsia="仿宋_GB2312" w:hint="eastAsia"/>
          <w:color w:val="0B0B0B"/>
          <w:sz w:val="28"/>
          <w:szCs w:val="28"/>
        </w:rPr>
        <w:t>由江南大学教育发展基金会秘书处负责解释。</w:t>
      </w:r>
    </w:p>
    <w:p w:rsidR="00551884" w:rsidRPr="000140B0" w:rsidRDefault="00551884" w:rsidP="00551884">
      <w:pPr>
        <w:rPr>
          <w:sz w:val="32"/>
          <w:szCs w:val="32"/>
        </w:rPr>
      </w:pPr>
    </w:p>
    <w:p w:rsidR="005C0643" w:rsidRPr="00B424CD" w:rsidRDefault="005C0643" w:rsidP="00B424CD">
      <w:pPr>
        <w:adjustRightInd w:val="0"/>
        <w:snapToGrid w:val="0"/>
        <w:spacing w:line="500" w:lineRule="exact"/>
        <w:ind w:firstLine="645"/>
        <w:rPr>
          <w:rFonts w:ascii="仿宋_GB2312" w:eastAsia="仿宋_GB2312"/>
          <w:color w:val="0B0B0B"/>
          <w:sz w:val="28"/>
          <w:szCs w:val="28"/>
        </w:rPr>
      </w:pPr>
    </w:p>
    <w:sectPr w:rsidR="005C0643" w:rsidRPr="00B424CD" w:rsidSect="005C06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33E" w:rsidRDefault="006B033E" w:rsidP="00A43D1E">
      <w:r>
        <w:separator/>
      </w:r>
    </w:p>
  </w:endnote>
  <w:endnote w:type="continuationSeparator" w:id="1">
    <w:p w:rsidR="006B033E" w:rsidRDefault="006B033E" w:rsidP="00A43D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33E" w:rsidRDefault="006B033E" w:rsidP="00A43D1E">
      <w:r>
        <w:separator/>
      </w:r>
    </w:p>
  </w:footnote>
  <w:footnote w:type="continuationSeparator" w:id="1">
    <w:p w:rsidR="006B033E" w:rsidRDefault="006B033E" w:rsidP="00A43D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67AC"/>
    <w:rsid w:val="00001C2D"/>
    <w:rsid w:val="000140B0"/>
    <w:rsid w:val="000460B4"/>
    <w:rsid w:val="0005589F"/>
    <w:rsid w:val="000C44FC"/>
    <w:rsid w:val="000E247C"/>
    <w:rsid w:val="001337EE"/>
    <w:rsid w:val="00144704"/>
    <w:rsid w:val="00152BCE"/>
    <w:rsid w:val="001675F4"/>
    <w:rsid w:val="001C11E8"/>
    <w:rsid w:val="001C7040"/>
    <w:rsid w:val="001E55D7"/>
    <w:rsid w:val="00204430"/>
    <w:rsid w:val="00210287"/>
    <w:rsid w:val="002A1152"/>
    <w:rsid w:val="002A225A"/>
    <w:rsid w:val="002D7E66"/>
    <w:rsid w:val="002F0E16"/>
    <w:rsid w:val="00323EE0"/>
    <w:rsid w:val="0034489C"/>
    <w:rsid w:val="0034713D"/>
    <w:rsid w:val="00355B3E"/>
    <w:rsid w:val="00384C2C"/>
    <w:rsid w:val="00387099"/>
    <w:rsid w:val="00393BE4"/>
    <w:rsid w:val="00395493"/>
    <w:rsid w:val="003967AC"/>
    <w:rsid w:val="003B0E3D"/>
    <w:rsid w:val="003B2F41"/>
    <w:rsid w:val="003D4E5A"/>
    <w:rsid w:val="00405F49"/>
    <w:rsid w:val="00434F8D"/>
    <w:rsid w:val="00466B2E"/>
    <w:rsid w:val="004C6DA1"/>
    <w:rsid w:val="004F68A9"/>
    <w:rsid w:val="005270F3"/>
    <w:rsid w:val="0054427C"/>
    <w:rsid w:val="00551884"/>
    <w:rsid w:val="00564B84"/>
    <w:rsid w:val="005A11DC"/>
    <w:rsid w:val="005C0643"/>
    <w:rsid w:val="00603DDE"/>
    <w:rsid w:val="00633BAE"/>
    <w:rsid w:val="00654632"/>
    <w:rsid w:val="0067700C"/>
    <w:rsid w:val="006810B0"/>
    <w:rsid w:val="00684AFD"/>
    <w:rsid w:val="00687DC2"/>
    <w:rsid w:val="006B033E"/>
    <w:rsid w:val="006E4CBC"/>
    <w:rsid w:val="007220DE"/>
    <w:rsid w:val="007470C2"/>
    <w:rsid w:val="007922AF"/>
    <w:rsid w:val="008B06B0"/>
    <w:rsid w:val="00923334"/>
    <w:rsid w:val="00934F32"/>
    <w:rsid w:val="009828F5"/>
    <w:rsid w:val="00A43D1E"/>
    <w:rsid w:val="00B0544C"/>
    <w:rsid w:val="00B424CD"/>
    <w:rsid w:val="00BE2822"/>
    <w:rsid w:val="00BE4F93"/>
    <w:rsid w:val="00C72789"/>
    <w:rsid w:val="00CB13B6"/>
    <w:rsid w:val="00D14CB3"/>
    <w:rsid w:val="00D83106"/>
    <w:rsid w:val="00D97CFF"/>
    <w:rsid w:val="00DB3355"/>
    <w:rsid w:val="00E26EE5"/>
    <w:rsid w:val="00ED2AD2"/>
    <w:rsid w:val="00F10CE5"/>
    <w:rsid w:val="00F34B37"/>
    <w:rsid w:val="00F55B3F"/>
    <w:rsid w:val="00F8569B"/>
    <w:rsid w:val="00FA0405"/>
    <w:rsid w:val="00FB044B"/>
    <w:rsid w:val="00FC7270"/>
    <w:rsid w:val="00FF7ED9"/>
    <w:rsid w:val="0D0B51FF"/>
    <w:rsid w:val="482055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C0643"/>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C064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5C0643"/>
    <w:rPr>
      <w:sz w:val="18"/>
      <w:szCs w:val="18"/>
    </w:rPr>
  </w:style>
  <w:style w:type="character" w:customStyle="1" w:styleId="Char">
    <w:name w:val="页脚 Char"/>
    <w:basedOn w:val="a0"/>
    <w:link w:val="a3"/>
    <w:uiPriority w:val="99"/>
    <w:semiHidden/>
    <w:rsid w:val="005C0643"/>
    <w:rPr>
      <w:sz w:val="18"/>
      <w:szCs w:val="18"/>
    </w:rPr>
  </w:style>
  <w:style w:type="paragraph" w:styleId="a5">
    <w:name w:val="Balloon Text"/>
    <w:basedOn w:val="a"/>
    <w:link w:val="Char1"/>
    <w:uiPriority w:val="99"/>
    <w:semiHidden/>
    <w:unhideWhenUsed/>
    <w:rsid w:val="001C11E8"/>
    <w:rPr>
      <w:sz w:val="18"/>
      <w:szCs w:val="18"/>
    </w:rPr>
  </w:style>
  <w:style w:type="character" w:customStyle="1" w:styleId="Char1">
    <w:name w:val="批注框文本 Char"/>
    <w:basedOn w:val="a0"/>
    <w:link w:val="a5"/>
    <w:uiPriority w:val="99"/>
    <w:semiHidden/>
    <w:rsid w:val="001C11E8"/>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55A5BFA-4BF8-4E53-B123-903AD5DB21C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213</Words>
  <Characters>1218</Characters>
  <Application>Microsoft Office Word</Application>
  <DocSecurity>0</DocSecurity>
  <Lines>10</Lines>
  <Paragraphs>2</Paragraphs>
  <ScaleCrop>false</ScaleCrop>
  <Company>微软中国</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NTKO</cp:lastModifiedBy>
  <cp:revision>31</cp:revision>
  <cp:lastPrinted>2017-03-29T02:16:00Z</cp:lastPrinted>
  <dcterms:created xsi:type="dcterms:W3CDTF">2016-05-05T00:57:00Z</dcterms:created>
  <dcterms:modified xsi:type="dcterms:W3CDTF">2017-05-17T05:49:00Z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